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7C20D" w14:textId="77777777" w:rsidR="00084B8F" w:rsidRDefault="00084B8F" w:rsidP="00084B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440" w:lineRule="exact"/>
        <w:rPr>
          <w:rFonts w:ascii="Helvetica" w:hAnsi="Helvetica" w:cs="Helvetica"/>
          <w:kern w:val="0"/>
        </w:rPr>
      </w:pPr>
      <w:r>
        <w:rPr>
          <w:rFonts w:ascii="Inter-Regular" w:hAnsi="Inter-Regular" w:cs="Inter-Regular"/>
          <w:color w:val="151515"/>
          <w:kern w:val="0"/>
          <w:position w:val="6"/>
          <w:sz w:val="28"/>
          <w:szCs w:val="28"/>
        </w:rPr>
        <w:t>[Your Name]</w:t>
      </w:r>
      <w:r>
        <w:rPr>
          <w:rFonts w:ascii="MS Gothic" w:eastAsia="MS Gothic" w:hAnsi="MS Gothic" w:cs="MS Gothic" w:hint="eastAsia"/>
          <w:color w:val="151515"/>
          <w:kern w:val="0"/>
          <w:position w:val="6"/>
          <w:sz w:val="28"/>
          <w:szCs w:val="28"/>
        </w:rPr>
        <w:t> </w:t>
      </w:r>
      <w:r>
        <w:rPr>
          <w:rFonts w:ascii="Inter-Regular" w:hAnsi="Inter-Regular" w:cs="Inter-Regular"/>
          <w:color w:val="151515"/>
          <w:kern w:val="0"/>
          <w:position w:val="6"/>
          <w:sz w:val="28"/>
          <w:szCs w:val="28"/>
        </w:rPr>
        <w:t>[Your Address]</w:t>
      </w:r>
      <w:r>
        <w:rPr>
          <w:rFonts w:ascii="MS Gothic" w:eastAsia="MS Gothic" w:hAnsi="MS Gothic" w:cs="MS Gothic" w:hint="eastAsia"/>
          <w:color w:val="151515"/>
          <w:kern w:val="0"/>
          <w:position w:val="6"/>
          <w:sz w:val="28"/>
          <w:szCs w:val="28"/>
        </w:rPr>
        <w:t> </w:t>
      </w:r>
      <w:r>
        <w:rPr>
          <w:rFonts w:ascii="Inter-Regular" w:hAnsi="Inter-Regular" w:cs="Inter-Regular"/>
          <w:color w:val="151515"/>
          <w:kern w:val="0"/>
          <w:position w:val="6"/>
          <w:sz w:val="28"/>
          <w:szCs w:val="28"/>
        </w:rPr>
        <w:t>[City, Postal Code]</w:t>
      </w:r>
      <w:r>
        <w:rPr>
          <w:rFonts w:ascii="MS Gothic" w:eastAsia="MS Gothic" w:hAnsi="MS Gothic" w:cs="MS Gothic" w:hint="eastAsia"/>
          <w:color w:val="151515"/>
          <w:kern w:val="0"/>
          <w:position w:val="6"/>
          <w:sz w:val="28"/>
          <w:szCs w:val="28"/>
        </w:rPr>
        <w:t> </w:t>
      </w:r>
      <w:r>
        <w:rPr>
          <w:rFonts w:ascii="Inter-Regular" w:hAnsi="Inter-Regular" w:cs="Inter-Regular"/>
          <w:color w:val="151515"/>
          <w:kern w:val="0"/>
          <w:position w:val="6"/>
          <w:sz w:val="28"/>
          <w:szCs w:val="28"/>
        </w:rPr>
        <w:t>[Email Address]</w:t>
      </w:r>
      <w:r>
        <w:rPr>
          <w:rFonts w:ascii="MS Gothic" w:eastAsia="MS Gothic" w:hAnsi="MS Gothic" w:cs="MS Gothic" w:hint="eastAsia"/>
          <w:color w:val="151515"/>
          <w:kern w:val="0"/>
          <w:position w:val="6"/>
          <w:sz w:val="28"/>
          <w:szCs w:val="28"/>
        </w:rPr>
        <w:t> </w:t>
      </w:r>
      <w:r>
        <w:rPr>
          <w:rFonts w:ascii="Inter-Regular" w:hAnsi="Inter-Regular" w:cs="Inter-Regular"/>
          <w:color w:val="151515"/>
          <w:kern w:val="0"/>
          <w:position w:val="6"/>
          <w:sz w:val="28"/>
          <w:szCs w:val="28"/>
        </w:rPr>
        <w:t>[Date]</w:t>
      </w:r>
    </w:p>
    <w:p w14:paraId="02AC42F8" w14:textId="77777777" w:rsidR="00084B8F" w:rsidRDefault="00084B8F" w:rsidP="00084B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440" w:lineRule="exact"/>
        <w:rPr>
          <w:rFonts w:ascii="Helvetica" w:hAnsi="Helvetica" w:cs="Helvetica"/>
          <w:kern w:val="0"/>
        </w:rPr>
      </w:pPr>
      <w:r>
        <w:rPr>
          <w:rFonts w:ascii="Inter-Regular" w:hAnsi="Inter-Regular" w:cs="Inter-Regular"/>
          <w:color w:val="151515"/>
          <w:kern w:val="0"/>
          <w:position w:val="6"/>
          <w:sz w:val="28"/>
          <w:szCs w:val="28"/>
        </w:rPr>
        <w:t>[Member of Parliament’s Name]</w:t>
      </w:r>
      <w:r>
        <w:rPr>
          <w:rFonts w:ascii="MS Gothic" w:eastAsia="MS Gothic" w:hAnsi="MS Gothic" w:cs="MS Gothic" w:hint="eastAsia"/>
          <w:color w:val="151515"/>
          <w:kern w:val="0"/>
          <w:position w:val="6"/>
          <w:sz w:val="28"/>
          <w:szCs w:val="28"/>
        </w:rPr>
        <w:t> </w:t>
      </w:r>
      <w:r>
        <w:rPr>
          <w:rFonts w:ascii="Inter-Regular" w:hAnsi="Inter-Regular" w:cs="Inter-Regular"/>
          <w:color w:val="151515"/>
          <w:kern w:val="0"/>
          <w:position w:val="6"/>
          <w:sz w:val="28"/>
          <w:szCs w:val="28"/>
        </w:rPr>
        <w:t>[House of Commons]</w:t>
      </w:r>
      <w:r>
        <w:rPr>
          <w:rFonts w:ascii="MS Gothic" w:eastAsia="MS Gothic" w:hAnsi="MS Gothic" w:cs="MS Gothic" w:hint="eastAsia"/>
          <w:color w:val="151515"/>
          <w:kern w:val="0"/>
          <w:position w:val="6"/>
          <w:sz w:val="28"/>
          <w:szCs w:val="28"/>
        </w:rPr>
        <w:t> </w:t>
      </w:r>
      <w:r>
        <w:rPr>
          <w:rFonts w:ascii="Inter-Regular" w:hAnsi="Inter-Regular" w:cs="Inter-Regular"/>
          <w:color w:val="151515"/>
          <w:kern w:val="0"/>
          <w:position w:val="6"/>
          <w:sz w:val="28"/>
          <w:szCs w:val="28"/>
        </w:rPr>
        <w:t>[Parliamentary Address]</w:t>
      </w:r>
    </w:p>
    <w:p w14:paraId="2591DA32" w14:textId="77777777" w:rsidR="00084B8F" w:rsidRDefault="00084B8F" w:rsidP="00084B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440" w:lineRule="exact"/>
        <w:rPr>
          <w:rFonts w:ascii="Helvetica" w:hAnsi="Helvetica" w:cs="Helvetica"/>
          <w:kern w:val="0"/>
        </w:rPr>
      </w:pPr>
      <w:r>
        <w:rPr>
          <w:rFonts w:ascii="Inter-Regular" w:hAnsi="Inter-Regular" w:cs="Inter-Regular"/>
          <w:color w:val="151515"/>
          <w:kern w:val="0"/>
          <w:position w:val="6"/>
          <w:sz w:val="28"/>
          <w:szCs w:val="28"/>
        </w:rPr>
        <w:t>Dear [Member of Parliament’s Name],</w:t>
      </w:r>
    </w:p>
    <w:p w14:paraId="676C692F" w14:textId="77777777" w:rsidR="00084B8F" w:rsidRDefault="00084B8F" w:rsidP="00084B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440" w:lineRule="exact"/>
        <w:rPr>
          <w:rFonts w:ascii="Helvetica" w:hAnsi="Helvetica" w:cs="Helvetica"/>
          <w:kern w:val="0"/>
        </w:rPr>
      </w:pPr>
      <w:r>
        <w:rPr>
          <w:rFonts w:ascii="Inter-Regular" w:hAnsi="Inter-Regular" w:cs="Inter-Regular"/>
          <w:color w:val="151515"/>
          <w:kern w:val="0"/>
          <w:position w:val="6"/>
          <w:sz w:val="28"/>
          <w:szCs w:val="28"/>
        </w:rPr>
        <w:t>I trust this correspondence finds you in excellent health and high spirits. I write to you in a spirit of both gratitude and grave concern regarding the United Kingdom’s policy towards the British National (Overseas) (BNO) visa scheme and the government’s enduring responsibilities with respect to the people of Hong Kong. While the humanitarian impetus underpinning the introduction of this scheme is acknowledged and commended, recent legislative developments and policy shifts have raised serious apprehensions as to the United Kingdom’s willingness to fully discharge its historical and moral obligations—obligations arising from a complex legacy wherein the principle of self-determination was lamentably withheld from the people of Hong Kong at a most critical juncture in their collective destiny.</w:t>
      </w:r>
    </w:p>
    <w:p w14:paraId="450C29AF" w14:textId="77777777" w:rsidR="00084B8F" w:rsidRDefault="00084B8F" w:rsidP="00084B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440" w:lineRule="exact"/>
        <w:rPr>
          <w:rFonts w:ascii="Helvetica" w:hAnsi="Helvetica" w:cs="Helvetica"/>
          <w:kern w:val="0"/>
        </w:rPr>
      </w:pPr>
      <w:r>
        <w:rPr>
          <w:rFonts w:ascii="Inter-Regular" w:hAnsi="Inter-Regular" w:cs="Inter-Regular"/>
          <w:b/>
          <w:bCs/>
          <w:color w:val="151515"/>
          <w:kern w:val="0"/>
          <w:position w:val="6"/>
          <w:sz w:val="28"/>
          <w:szCs w:val="28"/>
        </w:rPr>
        <w:t>I. The Doctrine of Self-Determination: Abrogation and Consequences</w:t>
      </w:r>
    </w:p>
    <w:p w14:paraId="7EA7F0D8" w14:textId="77777777" w:rsidR="00084B8F" w:rsidRDefault="00084B8F" w:rsidP="00084B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440" w:lineRule="exact"/>
        <w:rPr>
          <w:rFonts w:ascii="Helvetica" w:hAnsi="Helvetica" w:cs="Helvetica"/>
          <w:kern w:val="0"/>
        </w:rPr>
      </w:pPr>
      <w:r>
        <w:rPr>
          <w:rFonts w:ascii="Inter-Regular" w:hAnsi="Inter-Regular" w:cs="Inter-Regular"/>
          <w:color w:val="151515"/>
          <w:kern w:val="0"/>
          <w:position w:val="6"/>
          <w:sz w:val="28"/>
          <w:szCs w:val="28"/>
        </w:rPr>
        <w:t xml:space="preserve">The historical record incontrovertibly establishes that, throughout the protracted negotiations culminating in the Sino-British Joint Declaration, no mechanism—be it a referendum or an analogous instrument of popular will—was afforded to the people of Hong Kong to determine their own sociopolitical future. This exclusion, effected unilaterally by the British government, constitutes a profound omission, running counter to the tenets of democratic legitimacy and the broader corpus of international human rights law. In consequence, the current exigencies—whereby significant numbers of Hong Kongers seek refuge and new beginnings in the United Kingdom—are ultimately rooted in this fundamental denial of agency. It is, thus, a matter of legal and moral imperative that the British government not only </w:t>
      </w:r>
      <w:r>
        <w:rPr>
          <w:rFonts w:ascii="Inter-Regular" w:hAnsi="Inter-Regular" w:cs="Inter-Regular"/>
          <w:color w:val="151515"/>
          <w:kern w:val="0"/>
          <w:position w:val="6"/>
          <w:sz w:val="28"/>
          <w:szCs w:val="28"/>
        </w:rPr>
        <w:lastRenderedPageBreak/>
        <w:t>acknowledges this historical injustice but also acts in remediation by advancing and safeguarding the rights and interests of those so affected.</w:t>
      </w:r>
    </w:p>
    <w:p w14:paraId="0BCF793F" w14:textId="77777777" w:rsidR="00084B8F" w:rsidRDefault="00084B8F" w:rsidP="00084B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440" w:lineRule="exact"/>
        <w:rPr>
          <w:rFonts w:ascii="Helvetica" w:hAnsi="Helvetica" w:cs="Helvetica"/>
          <w:kern w:val="0"/>
        </w:rPr>
      </w:pPr>
      <w:r>
        <w:rPr>
          <w:rFonts w:ascii="Inter-Regular" w:hAnsi="Inter-Regular" w:cs="Inter-Regular"/>
          <w:color w:val="151515"/>
          <w:kern w:val="0"/>
          <w:position w:val="6"/>
          <w:sz w:val="28"/>
          <w:szCs w:val="28"/>
        </w:rPr>
        <w:t>It is further incontrovertible that, at the time of transition, there existed a widespread deficit in understanding among the Hong Kong populace as to the nuances of civil status, citizenship, and the attendant rights deriving from British subjecthood. Absent adequate consultation or education, the community became subject to political developments wholly outside its control or informed consent.</w:t>
      </w:r>
    </w:p>
    <w:p w14:paraId="316B1338" w14:textId="77777777" w:rsidR="00084B8F" w:rsidRDefault="00084B8F" w:rsidP="00084B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440" w:lineRule="exact"/>
        <w:rPr>
          <w:rFonts w:ascii="Helvetica" w:hAnsi="Helvetica" w:cs="Helvetica"/>
          <w:kern w:val="0"/>
        </w:rPr>
      </w:pPr>
      <w:r>
        <w:rPr>
          <w:rFonts w:ascii="Inter-Regular" w:hAnsi="Inter-Regular" w:cs="Inter-Regular"/>
          <w:color w:val="151515"/>
          <w:kern w:val="0"/>
          <w:position w:val="6"/>
          <w:sz w:val="28"/>
          <w:szCs w:val="28"/>
        </w:rPr>
        <w:t>Moreover, the protections ostensibly afforded under the Sino-British Joint Declaration were imbued with significant deficiencies—notably, an absence of robust enforcement provisions designed to hold the People’s Republic of China to account for violations of the agreement’s civic guarantees. This structural defect has subjected countless Hong Kongers to arbitrary suppression and eroded the freedoms once promised, laying bare the fragility of their legal and human rights and magnifying the United Kingdom’s consequential responsibilities.</w:t>
      </w:r>
    </w:p>
    <w:p w14:paraId="73CD210F" w14:textId="77777777" w:rsidR="00084B8F" w:rsidRDefault="00084B8F" w:rsidP="00084B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440" w:lineRule="exact"/>
        <w:rPr>
          <w:rFonts w:ascii="Helvetica" w:hAnsi="Helvetica" w:cs="Helvetica"/>
          <w:kern w:val="0"/>
        </w:rPr>
      </w:pPr>
      <w:r>
        <w:rPr>
          <w:rFonts w:ascii="Inter-Regular" w:hAnsi="Inter-Regular" w:cs="Inter-Regular"/>
          <w:b/>
          <w:bCs/>
          <w:color w:val="151515"/>
          <w:kern w:val="0"/>
          <w:position w:val="6"/>
          <w:sz w:val="28"/>
          <w:szCs w:val="28"/>
        </w:rPr>
        <w:t>II. Current Policy Developments: The Imperative of Equity and Redress</w:t>
      </w:r>
    </w:p>
    <w:p w14:paraId="1F7A34DC" w14:textId="51574B18" w:rsidR="00084B8F" w:rsidRDefault="00084B8F" w:rsidP="00084B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440" w:lineRule="exact"/>
        <w:rPr>
          <w:rFonts w:ascii="Helvetica" w:hAnsi="Helvetica" w:cs="Helvetica"/>
          <w:kern w:val="0"/>
        </w:rPr>
      </w:pPr>
      <w:r>
        <w:rPr>
          <w:rFonts w:ascii="Inter-Regular" w:hAnsi="Inter-Regular" w:cs="Inter-Regular"/>
          <w:color w:val="151515"/>
          <w:kern w:val="0"/>
          <w:position w:val="6"/>
          <w:sz w:val="28"/>
          <w:szCs w:val="28"/>
        </w:rPr>
        <w:t xml:space="preserve">The Hong Kong community residing in the United Kingdom is now confronted by a series of policy amendments, which collectively render the original promise of sanctuary less certain and more conditional. Of </w:t>
      </w:r>
      <w:proofErr w:type="gramStart"/>
      <w:r>
        <w:rPr>
          <w:rFonts w:ascii="Inter-Regular" w:hAnsi="Inter-Regular" w:cs="Inter-Regular"/>
          <w:color w:val="151515"/>
          <w:kern w:val="0"/>
          <w:position w:val="6"/>
          <w:sz w:val="28"/>
          <w:szCs w:val="28"/>
        </w:rPr>
        <w:t>particular note</w:t>
      </w:r>
      <w:proofErr w:type="gramEnd"/>
      <w:r>
        <w:rPr>
          <w:rFonts w:ascii="Inter-Regular" w:hAnsi="Inter-Regular" w:cs="Inter-Regular"/>
          <w:color w:val="151515"/>
          <w:kern w:val="0"/>
          <w:position w:val="6"/>
          <w:sz w:val="28"/>
          <w:szCs w:val="28"/>
        </w:rPr>
        <w:t xml:space="preserve"> is the recent pronouncement by the </w:t>
      </w:r>
      <w:r w:rsidR="004142F4">
        <w:rPr>
          <w:rFonts w:ascii="Inter-Regular" w:hAnsi="Inter-Regular" w:cs="Inter-Regular"/>
          <w:color w:val="151515"/>
          <w:kern w:val="0"/>
          <w:position w:val="6"/>
          <w:sz w:val="28"/>
          <w:szCs w:val="28"/>
        </w:rPr>
        <w:t xml:space="preserve">Home </w:t>
      </w:r>
      <w:r>
        <w:rPr>
          <w:rFonts w:ascii="Inter-Regular" w:hAnsi="Inter-Regular" w:cs="Inter-Regular"/>
          <w:color w:val="151515"/>
          <w:kern w:val="0"/>
          <w:position w:val="6"/>
          <w:sz w:val="28"/>
          <w:szCs w:val="28"/>
        </w:rPr>
        <w:t xml:space="preserve">Secretary, suggesting an extension of the </w:t>
      </w:r>
      <w:r w:rsidR="004142F4">
        <w:rPr>
          <w:rFonts w:ascii="Inter-Regular" w:hAnsi="Inter-Regular" w:cs="Inter-Regular"/>
          <w:color w:val="151515"/>
          <w:kern w:val="0"/>
          <w:position w:val="6"/>
          <w:sz w:val="28"/>
          <w:szCs w:val="28"/>
        </w:rPr>
        <w:t>qualified</w:t>
      </w:r>
      <w:r>
        <w:rPr>
          <w:rFonts w:ascii="Inter-Regular" w:hAnsi="Inter-Regular" w:cs="Inter-Regular"/>
          <w:color w:val="151515"/>
          <w:kern w:val="0"/>
          <w:position w:val="6"/>
          <w:sz w:val="28"/>
          <w:szCs w:val="28"/>
        </w:rPr>
        <w:t xml:space="preserve"> period required for </w:t>
      </w:r>
      <w:r w:rsidR="004142F4">
        <w:rPr>
          <w:rFonts w:ascii="Inter-Regular" w:hAnsi="Inter-Regular" w:cs="Inter-Regular"/>
          <w:color w:val="151515"/>
          <w:kern w:val="0"/>
          <w:position w:val="6"/>
          <w:sz w:val="28"/>
          <w:szCs w:val="28"/>
        </w:rPr>
        <w:t xml:space="preserve">settlement </w:t>
      </w:r>
      <w:r>
        <w:rPr>
          <w:rFonts w:ascii="Inter-Regular" w:hAnsi="Inter-Regular" w:cs="Inter-Regular"/>
          <w:color w:val="151515"/>
          <w:kern w:val="0"/>
          <w:position w:val="6"/>
          <w:sz w:val="28"/>
          <w:szCs w:val="28"/>
        </w:rPr>
        <w:t xml:space="preserve">from five to ten years, the elevation of language requirements from B1 to B2, and more onerous evidentiary standards for demonstrating </w:t>
      </w:r>
      <w:r w:rsidR="004142F4">
        <w:rPr>
          <w:rFonts w:ascii="Inter-Regular" w:hAnsi="Inter-Regular" w:cs="Inter-Regular"/>
          <w:color w:val="151515"/>
          <w:kern w:val="0"/>
          <w:position w:val="6"/>
          <w:sz w:val="28"/>
          <w:szCs w:val="28"/>
        </w:rPr>
        <w:t xml:space="preserve">contribution by earning an </w:t>
      </w:r>
      <w:r>
        <w:rPr>
          <w:rFonts w:ascii="Inter-Regular" w:hAnsi="Inter-Regular" w:cs="Inter-Regular"/>
          <w:color w:val="151515"/>
          <w:kern w:val="0"/>
          <w:position w:val="6"/>
          <w:sz w:val="28"/>
          <w:szCs w:val="28"/>
        </w:rPr>
        <w:t>income</w:t>
      </w:r>
      <w:r w:rsidR="004142F4">
        <w:rPr>
          <w:rFonts w:ascii="Inter-Regular" w:hAnsi="Inter-Regular" w:cs="Inter-Regular"/>
          <w:color w:val="151515"/>
          <w:kern w:val="0"/>
          <w:position w:val="6"/>
          <w:sz w:val="28"/>
          <w:szCs w:val="28"/>
        </w:rPr>
        <w:t xml:space="preserve"> above the personal allowance</w:t>
      </w:r>
      <w:r>
        <w:rPr>
          <w:rFonts w:ascii="Inter-Regular" w:hAnsi="Inter-Regular" w:cs="Inter-Regular"/>
          <w:color w:val="151515"/>
          <w:kern w:val="0"/>
          <w:position w:val="6"/>
          <w:sz w:val="28"/>
          <w:szCs w:val="28"/>
        </w:rPr>
        <w:t>. These measures, taken in tandem, represent a substantive deviation from the legitimate expectations of BNO holders, recasting them as economic migrants rather than as persons whose predicaments are inextricably linked to the United Kingdom’s own historic acts and omissions.</w:t>
      </w:r>
    </w:p>
    <w:p w14:paraId="2E4AB1DE" w14:textId="0CB3B365" w:rsidR="00084B8F" w:rsidRDefault="00084B8F" w:rsidP="00084B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440" w:lineRule="exact"/>
        <w:rPr>
          <w:rFonts w:ascii="Helvetica" w:hAnsi="Helvetica" w:cs="Helvetica"/>
          <w:kern w:val="0"/>
        </w:rPr>
      </w:pPr>
      <w:r>
        <w:rPr>
          <w:rFonts w:ascii="Inter-Regular" w:hAnsi="Inter-Regular" w:cs="Inter-Regular"/>
          <w:color w:val="151515"/>
          <w:kern w:val="0"/>
          <w:position w:val="6"/>
          <w:sz w:val="28"/>
          <w:szCs w:val="28"/>
        </w:rPr>
        <w:lastRenderedPageBreak/>
        <w:t xml:space="preserve">Contemporaneously, individuals </w:t>
      </w:r>
      <w:r w:rsidR="004142F4">
        <w:rPr>
          <w:rFonts w:ascii="Inter-Regular" w:hAnsi="Inter-Regular" w:cs="Inter-Regular"/>
          <w:color w:val="151515"/>
          <w:kern w:val="0"/>
          <w:position w:val="6"/>
          <w:sz w:val="28"/>
          <w:szCs w:val="28"/>
        </w:rPr>
        <w:t xml:space="preserve">who were imposed custodial sentences </w:t>
      </w:r>
      <w:r>
        <w:rPr>
          <w:rFonts w:ascii="Inter-Regular" w:hAnsi="Inter-Regular" w:cs="Inter-Regular"/>
          <w:color w:val="151515"/>
          <w:kern w:val="0"/>
          <w:position w:val="6"/>
          <w:sz w:val="28"/>
          <w:szCs w:val="28"/>
        </w:rPr>
        <w:t xml:space="preserve">for their pro-democracy activities are </w:t>
      </w:r>
      <w:r w:rsidR="004142F4">
        <w:rPr>
          <w:rFonts w:ascii="Inter-Regular" w:hAnsi="Inter-Regular" w:cs="Inter-Regular"/>
          <w:color w:val="151515"/>
          <w:kern w:val="0"/>
          <w:position w:val="6"/>
          <w:sz w:val="28"/>
          <w:szCs w:val="28"/>
        </w:rPr>
        <w:t>still ineligible to apply for entry clearance via the BNO route, which</w:t>
      </w:r>
      <w:r>
        <w:rPr>
          <w:rFonts w:ascii="Inter-Regular" w:hAnsi="Inter-Regular" w:cs="Inter-Regular"/>
          <w:color w:val="151515"/>
          <w:kern w:val="0"/>
          <w:position w:val="6"/>
          <w:sz w:val="28"/>
          <w:szCs w:val="28"/>
        </w:rPr>
        <w:t xml:space="preserve">, in effect, </w:t>
      </w:r>
      <w:r w:rsidR="004142F4">
        <w:rPr>
          <w:rFonts w:ascii="Inter-Regular" w:hAnsi="Inter-Regular" w:cs="Inter-Regular"/>
          <w:color w:val="151515"/>
          <w:kern w:val="0"/>
          <w:position w:val="6"/>
          <w:sz w:val="28"/>
          <w:szCs w:val="28"/>
        </w:rPr>
        <w:t xml:space="preserve">is </w:t>
      </w:r>
      <w:r>
        <w:rPr>
          <w:rFonts w:ascii="Inter-Regular" w:hAnsi="Inter-Regular" w:cs="Inter-Regular"/>
          <w:color w:val="151515"/>
          <w:kern w:val="0"/>
          <w:position w:val="6"/>
          <w:sz w:val="28"/>
          <w:szCs w:val="28"/>
        </w:rPr>
        <w:t>an abandonment of those most at risk of political persecution. This approach subverts the humanitarian rationale of the scheme, creating a regrettable dichotomy which leaves the most vulnerable without recourse to protection.</w:t>
      </w:r>
    </w:p>
    <w:p w14:paraId="0296523E" w14:textId="77777777" w:rsidR="00084B8F" w:rsidRDefault="00084B8F" w:rsidP="00084B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440" w:lineRule="exact"/>
        <w:rPr>
          <w:rFonts w:ascii="Helvetica" w:hAnsi="Helvetica" w:cs="Helvetica"/>
          <w:kern w:val="0"/>
        </w:rPr>
      </w:pPr>
      <w:r>
        <w:rPr>
          <w:rFonts w:ascii="Inter-Regular" w:hAnsi="Inter-Regular" w:cs="Inter-Regular"/>
          <w:color w:val="151515"/>
          <w:kern w:val="0"/>
          <w:position w:val="6"/>
          <w:sz w:val="28"/>
          <w:szCs w:val="28"/>
        </w:rPr>
        <w:t xml:space="preserve">Further, present rules do not adequately accommodate individuals born </w:t>
      </w:r>
      <w:proofErr w:type="gramStart"/>
      <w:r>
        <w:rPr>
          <w:rFonts w:ascii="Inter-Regular" w:hAnsi="Inter-Regular" w:cs="Inter-Regular"/>
          <w:color w:val="151515"/>
          <w:kern w:val="0"/>
          <w:position w:val="6"/>
          <w:sz w:val="28"/>
          <w:szCs w:val="28"/>
        </w:rPr>
        <w:t>subsequent to</w:t>
      </w:r>
      <w:proofErr w:type="gramEnd"/>
      <w:r>
        <w:rPr>
          <w:rFonts w:ascii="Inter-Regular" w:hAnsi="Inter-Regular" w:cs="Inter-Regular"/>
          <w:color w:val="151515"/>
          <w:kern w:val="0"/>
          <w:position w:val="6"/>
          <w:sz w:val="28"/>
          <w:szCs w:val="28"/>
        </w:rPr>
        <w:t xml:space="preserve"> the eligibility cutoff for BNO status, leaving them outside the protective umbrella ostensibly intended for those suffering ongoing repression. These deficiencies are compounded by administrative inconsistencies regarding the status of children born to BNO holders, particularly those born abroad or within the UK to parents of the BNO category, resulting in unnecessary obstacles to their secure integration.</w:t>
      </w:r>
    </w:p>
    <w:p w14:paraId="5BDDB7AA" w14:textId="77777777" w:rsidR="00084B8F" w:rsidRDefault="00084B8F" w:rsidP="00084B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440" w:lineRule="exact"/>
        <w:rPr>
          <w:rFonts w:ascii="Helvetica" w:hAnsi="Helvetica" w:cs="Helvetica"/>
          <w:kern w:val="0"/>
        </w:rPr>
      </w:pPr>
      <w:r>
        <w:rPr>
          <w:rFonts w:ascii="Inter-Regular" w:hAnsi="Inter-Regular" w:cs="Inter-Regular"/>
          <w:b/>
          <w:bCs/>
          <w:color w:val="151515"/>
          <w:kern w:val="0"/>
          <w:position w:val="6"/>
          <w:sz w:val="28"/>
          <w:szCs w:val="28"/>
        </w:rPr>
        <w:t>III. Proposals for Remediation and Reform</w:t>
      </w:r>
    </w:p>
    <w:p w14:paraId="63DBD5DE" w14:textId="77777777" w:rsidR="00084B8F" w:rsidRDefault="00084B8F" w:rsidP="00084B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440" w:lineRule="exact"/>
        <w:rPr>
          <w:rFonts w:ascii="Helvetica" w:hAnsi="Helvetica" w:cs="Helvetica"/>
          <w:kern w:val="0"/>
        </w:rPr>
      </w:pPr>
      <w:r>
        <w:rPr>
          <w:rFonts w:ascii="Inter-Regular" w:hAnsi="Inter-Regular" w:cs="Inter-Regular"/>
          <w:color w:val="151515"/>
          <w:kern w:val="0"/>
          <w:position w:val="6"/>
          <w:sz w:val="28"/>
          <w:szCs w:val="28"/>
        </w:rPr>
        <w:t>Accordingly, I invite the government to adopt the following substantive measures in pursuance of justice and equal protection:</w:t>
      </w:r>
    </w:p>
    <w:p w14:paraId="03A87FB7" w14:textId="77777777" w:rsidR="00084B8F" w:rsidRDefault="00084B8F" w:rsidP="00084B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40" w:lineRule="exact"/>
        <w:ind w:left="274" w:hanging="275"/>
        <w:rPr>
          <w:rFonts w:ascii="Helvetica" w:hAnsi="Helvetica" w:cs="Helvetica"/>
          <w:kern w:val="0"/>
        </w:rPr>
      </w:pPr>
      <w:r>
        <w:rPr>
          <w:rFonts w:ascii="Inter-Regular" w:hAnsi="Inter-Regular" w:cs="Inter-Regular"/>
          <w:color w:val="151515"/>
          <w:kern w:val="0"/>
          <w:position w:val="6"/>
          <w:sz w:val="28"/>
          <w:szCs w:val="28"/>
        </w:rPr>
        <w:t xml:space="preserve">1. </w:t>
      </w:r>
      <w:r>
        <w:rPr>
          <w:rFonts w:ascii="Inter-Regular" w:hAnsi="Inter-Regular" w:cs="Inter-Regular"/>
          <w:b/>
          <w:bCs/>
          <w:color w:val="151515"/>
          <w:kern w:val="0"/>
          <w:position w:val="6"/>
          <w:sz w:val="28"/>
          <w:szCs w:val="28"/>
        </w:rPr>
        <w:t>Irrevocability and Fidelity to the Original BNO Scheme:</w:t>
      </w:r>
      <w:r>
        <w:rPr>
          <w:rFonts w:ascii="Inter-Regular" w:hAnsi="Inter-Regular" w:cs="Inter-Regular"/>
          <w:color w:val="151515"/>
          <w:kern w:val="0"/>
          <w:position w:val="6"/>
          <w:sz w:val="28"/>
          <w:szCs w:val="28"/>
        </w:rPr>
        <w:t xml:space="preserve"> Reaffirm the permanence and original terms of the BNO visa pathway, ensuring immunity from retroactive and prospective alterations that undermine stability and trust.</w:t>
      </w:r>
    </w:p>
    <w:p w14:paraId="72384FB1" w14:textId="77777777" w:rsidR="00084B8F" w:rsidRDefault="00084B8F" w:rsidP="00084B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40" w:lineRule="exact"/>
        <w:ind w:left="325" w:hanging="326"/>
        <w:rPr>
          <w:rFonts w:ascii="Helvetica" w:hAnsi="Helvetica" w:cs="Helvetica"/>
          <w:kern w:val="0"/>
        </w:rPr>
      </w:pPr>
      <w:r>
        <w:rPr>
          <w:rFonts w:ascii="Inter-Regular" w:hAnsi="Inter-Regular" w:cs="Inter-Regular"/>
          <w:color w:val="151515"/>
          <w:kern w:val="0"/>
          <w:position w:val="6"/>
          <w:sz w:val="28"/>
          <w:szCs w:val="28"/>
        </w:rPr>
        <w:t xml:space="preserve">2. </w:t>
      </w:r>
      <w:r>
        <w:rPr>
          <w:rFonts w:ascii="Inter-Regular" w:hAnsi="Inter-Regular" w:cs="Inter-Regular"/>
          <w:b/>
          <w:bCs/>
          <w:color w:val="151515"/>
          <w:kern w:val="0"/>
          <w:position w:val="6"/>
          <w:sz w:val="28"/>
          <w:szCs w:val="28"/>
        </w:rPr>
        <w:t>Abolition of Mandatory Refusal for Political Prisoners:</w:t>
      </w:r>
      <w:r>
        <w:rPr>
          <w:rFonts w:ascii="Inter-Regular" w:hAnsi="Inter-Regular" w:cs="Inter-Regular"/>
          <w:color w:val="151515"/>
          <w:kern w:val="0"/>
          <w:position w:val="6"/>
          <w:sz w:val="28"/>
          <w:szCs w:val="28"/>
        </w:rPr>
        <w:t xml:space="preserve"> Amend the relevant immigration rules to preclude the application of mandatory exclusion criteria against Hong Kong political prisoners, particularly those persecuted for pro-democracy advocacy. The United Kingdom’s obligations in this context are humanitarian as well as historic.</w:t>
      </w:r>
    </w:p>
    <w:p w14:paraId="75562CB0" w14:textId="77777777" w:rsidR="00084B8F" w:rsidRDefault="00084B8F" w:rsidP="00084B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40" w:lineRule="exact"/>
        <w:ind w:left="327" w:hanging="328"/>
        <w:rPr>
          <w:rFonts w:ascii="Helvetica" w:hAnsi="Helvetica" w:cs="Helvetica"/>
          <w:kern w:val="0"/>
        </w:rPr>
      </w:pPr>
      <w:r>
        <w:rPr>
          <w:rFonts w:ascii="Inter-Regular" w:hAnsi="Inter-Regular" w:cs="Inter-Regular"/>
          <w:color w:val="151515"/>
          <w:kern w:val="0"/>
          <w:position w:val="6"/>
          <w:sz w:val="28"/>
          <w:szCs w:val="28"/>
        </w:rPr>
        <w:t xml:space="preserve">3. </w:t>
      </w:r>
      <w:r>
        <w:rPr>
          <w:rFonts w:ascii="Inter-Regular" w:hAnsi="Inter-Regular" w:cs="Inter-Regular"/>
          <w:b/>
          <w:bCs/>
          <w:color w:val="151515"/>
          <w:kern w:val="0"/>
          <w:position w:val="6"/>
          <w:sz w:val="28"/>
          <w:szCs w:val="28"/>
        </w:rPr>
        <w:t>Automatic Grant of British Status to Children of BNO Holders Born in the UK:</w:t>
      </w:r>
      <w:r>
        <w:rPr>
          <w:rFonts w:ascii="Inter-Regular" w:hAnsi="Inter-Regular" w:cs="Inter-Regular"/>
          <w:color w:val="151515"/>
          <w:kern w:val="0"/>
          <w:position w:val="6"/>
          <w:sz w:val="28"/>
          <w:szCs w:val="28"/>
        </w:rPr>
        <w:t xml:space="preserve"> </w:t>
      </w:r>
      <w:proofErr w:type="spellStart"/>
      <w:r>
        <w:rPr>
          <w:rFonts w:ascii="Inter-Regular" w:hAnsi="Inter-Regular" w:cs="Inter-Regular"/>
          <w:color w:val="151515"/>
          <w:kern w:val="0"/>
          <w:position w:val="6"/>
          <w:sz w:val="28"/>
          <w:szCs w:val="28"/>
        </w:rPr>
        <w:t>Recognise</w:t>
      </w:r>
      <w:proofErr w:type="spellEnd"/>
      <w:r>
        <w:rPr>
          <w:rFonts w:ascii="Inter-Regular" w:hAnsi="Inter-Regular" w:cs="Inter-Regular"/>
          <w:color w:val="151515"/>
          <w:kern w:val="0"/>
          <w:position w:val="6"/>
          <w:sz w:val="28"/>
          <w:szCs w:val="28"/>
        </w:rPr>
        <w:t xml:space="preserve"> as British any child born on UK soil to BNO visa-holding parents, </w:t>
      </w:r>
      <w:r>
        <w:rPr>
          <w:rFonts w:ascii="Inter-Regular" w:hAnsi="Inter-Regular" w:cs="Inter-Regular"/>
          <w:color w:val="151515"/>
          <w:kern w:val="0"/>
          <w:position w:val="6"/>
          <w:sz w:val="28"/>
          <w:szCs w:val="28"/>
        </w:rPr>
        <w:lastRenderedPageBreak/>
        <w:t>either through automatic conferral of British citizen or British Overseas status, thereby ensuring security of status and integration from birth.</w:t>
      </w:r>
    </w:p>
    <w:p w14:paraId="05FD51A7" w14:textId="77777777" w:rsidR="00084B8F" w:rsidRDefault="00084B8F" w:rsidP="00084B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40" w:lineRule="exact"/>
        <w:ind w:left="326" w:hanging="327"/>
        <w:rPr>
          <w:rFonts w:ascii="Helvetica" w:hAnsi="Helvetica" w:cs="Helvetica"/>
          <w:kern w:val="0"/>
        </w:rPr>
      </w:pPr>
      <w:r>
        <w:rPr>
          <w:rFonts w:ascii="Inter-Regular" w:hAnsi="Inter-Regular" w:cs="Inter-Regular"/>
          <w:color w:val="151515"/>
          <w:kern w:val="0"/>
          <w:position w:val="6"/>
          <w:sz w:val="28"/>
          <w:szCs w:val="28"/>
        </w:rPr>
        <w:t xml:space="preserve">4. </w:t>
      </w:r>
      <w:r>
        <w:rPr>
          <w:rFonts w:ascii="Inter-Regular" w:hAnsi="Inter-Regular" w:cs="Inter-Regular"/>
          <w:b/>
          <w:bCs/>
          <w:color w:val="151515"/>
          <w:kern w:val="0"/>
          <w:position w:val="6"/>
          <w:sz w:val="28"/>
          <w:szCs w:val="28"/>
        </w:rPr>
        <w:t>Parity of Pathways to Citizenship:</w:t>
      </w:r>
      <w:r>
        <w:rPr>
          <w:rFonts w:ascii="Inter-Regular" w:hAnsi="Inter-Regular" w:cs="Inter-Regular"/>
          <w:color w:val="151515"/>
          <w:kern w:val="0"/>
          <w:position w:val="6"/>
          <w:sz w:val="28"/>
          <w:szCs w:val="28"/>
        </w:rPr>
        <w:t xml:space="preserve"> Extend to BNO passport holders the same streamlined pathway to British citizenship as currently extended to those enjoying Dependent Territories, Overseas, or Overseas Territories citizenship, </w:t>
      </w:r>
      <w:proofErr w:type="gramStart"/>
      <w:r>
        <w:rPr>
          <w:rFonts w:ascii="Inter-Regular" w:hAnsi="Inter-Regular" w:cs="Inter-Regular"/>
          <w:color w:val="151515"/>
          <w:kern w:val="0"/>
          <w:position w:val="6"/>
          <w:sz w:val="28"/>
          <w:szCs w:val="28"/>
        </w:rPr>
        <w:t>so as to</w:t>
      </w:r>
      <w:proofErr w:type="gramEnd"/>
      <w:r>
        <w:rPr>
          <w:rFonts w:ascii="Inter-Regular" w:hAnsi="Inter-Regular" w:cs="Inter-Regular"/>
          <w:color w:val="151515"/>
          <w:kern w:val="0"/>
          <w:position w:val="6"/>
          <w:sz w:val="28"/>
          <w:szCs w:val="28"/>
        </w:rPr>
        <w:t xml:space="preserve"> reflect the equivalence of their historical connection to the United Kingdom.</w:t>
      </w:r>
    </w:p>
    <w:p w14:paraId="623234EE" w14:textId="77777777" w:rsidR="00084B8F" w:rsidRDefault="00084B8F" w:rsidP="00084B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40" w:lineRule="exact"/>
        <w:ind w:left="318" w:hanging="319"/>
        <w:rPr>
          <w:rFonts w:ascii="Helvetica" w:hAnsi="Helvetica" w:cs="Helvetica"/>
          <w:kern w:val="0"/>
        </w:rPr>
      </w:pPr>
      <w:r>
        <w:rPr>
          <w:rFonts w:ascii="Inter-Regular" w:hAnsi="Inter-Regular" w:cs="Inter-Regular"/>
          <w:color w:val="151515"/>
          <w:kern w:val="0"/>
          <w:position w:val="6"/>
          <w:sz w:val="28"/>
          <w:szCs w:val="28"/>
        </w:rPr>
        <w:t xml:space="preserve">5. </w:t>
      </w:r>
      <w:r>
        <w:rPr>
          <w:rFonts w:ascii="Inter-Regular" w:hAnsi="Inter-Regular" w:cs="Inter-Regular"/>
          <w:b/>
          <w:bCs/>
          <w:color w:val="151515"/>
          <w:kern w:val="0"/>
          <w:position w:val="6"/>
          <w:sz w:val="28"/>
          <w:szCs w:val="28"/>
        </w:rPr>
        <w:t>Restoration of BNO Eligibility:</w:t>
      </w:r>
      <w:r>
        <w:rPr>
          <w:rFonts w:ascii="Inter-Regular" w:hAnsi="Inter-Regular" w:cs="Inter-Regular"/>
          <w:color w:val="151515"/>
          <w:kern w:val="0"/>
          <w:position w:val="6"/>
          <w:sz w:val="28"/>
          <w:szCs w:val="28"/>
        </w:rPr>
        <w:t xml:space="preserve"> Allow those born in Hong Kong prior to 1997, yet who failed to secure BNO status during the original registration period, an opportunity for retrospective access, acknowledging their legitimate need for protection now manifest.</w:t>
      </w:r>
    </w:p>
    <w:p w14:paraId="3B257051" w14:textId="77777777" w:rsidR="00084B8F" w:rsidRDefault="00084B8F" w:rsidP="00084B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40" w:lineRule="exact"/>
        <w:ind w:left="320" w:hanging="321"/>
        <w:rPr>
          <w:rFonts w:ascii="Helvetica" w:hAnsi="Helvetica" w:cs="Helvetica"/>
          <w:kern w:val="0"/>
        </w:rPr>
      </w:pPr>
      <w:r>
        <w:rPr>
          <w:rFonts w:ascii="Inter-Regular" w:hAnsi="Inter-Regular" w:cs="Inter-Regular"/>
          <w:color w:val="151515"/>
          <w:kern w:val="0"/>
          <w:position w:val="6"/>
          <w:sz w:val="28"/>
          <w:szCs w:val="28"/>
        </w:rPr>
        <w:t xml:space="preserve">6. </w:t>
      </w:r>
      <w:r>
        <w:rPr>
          <w:rFonts w:ascii="Inter-Regular" w:hAnsi="Inter-Regular" w:cs="Inter-Regular"/>
          <w:b/>
          <w:bCs/>
          <w:color w:val="151515"/>
          <w:kern w:val="0"/>
          <w:position w:val="6"/>
          <w:sz w:val="28"/>
          <w:szCs w:val="28"/>
        </w:rPr>
        <w:t>Reinstatement of CUKC or Equivalent Status:</w:t>
      </w:r>
      <w:r>
        <w:rPr>
          <w:rFonts w:ascii="Inter-Regular" w:hAnsi="Inter-Regular" w:cs="Inter-Regular"/>
          <w:color w:val="151515"/>
          <w:kern w:val="0"/>
          <w:position w:val="6"/>
          <w:sz w:val="28"/>
          <w:szCs w:val="28"/>
        </w:rPr>
        <w:t xml:space="preserve"> Consider legislative or executive action to restore, or confer an equivalent of, Citizens of the United Kingdom and Colonies status to persons from Hong Kong so adversely affected—a gesture both remedial and symbolic, </w:t>
      </w:r>
      <w:proofErr w:type="spellStart"/>
      <w:r>
        <w:rPr>
          <w:rFonts w:ascii="Inter-Regular" w:hAnsi="Inter-Regular" w:cs="Inter-Regular"/>
          <w:color w:val="151515"/>
          <w:kern w:val="0"/>
          <w:position w:val="6"/>
          <w:sz w:val="28"/>
          <w:szCs w:val="28"/>
        </w:rPr>
        <w:t>recognising</w:t>
      </w:r>
      <w:proofErr w:type="spellEnd"/>
      <w:r>
        <w:rPr>
          <w:rFonts w:ascii="Inter-Regular" w:hAnsi="Inter-Regular" w:cs="Inter-Regular"/>
          <w:color w:val="151515"/>
          <w:kern w:val="0"/>
          <w:position w:val="6"/>
          <w:sz w:val="28"/>
          <w:szCs w:val="28"/>
        </w:rPr>
        <w:t xml:space="preserve"> loss endured and trust misplaced.</w:t>
      </w:r>
    </w:p>
    <w:p w14:paraId="2652B5CF" w14:textId="77777777" w:rsidR="00084B8F" w:rsidRDefault="00084B8F" w:rsidP="00084B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440" w:lineRule="exact"/>
        <w:rPr>
          <w:rFonts w:ascii="Helvetica" w:hAnsi="Helvetica" w:cs="Helvetica"/>
          <w:kern w:val="0"/>
        </w:rPr>
      </w:pPr>
      <w:r>
        <w:rPr>
          <w:rFonts w:ascii="Inter-Regular" w:hAnsi="Inter-Regular" w:cs="Inter-Regular"/>
          <w:b/>
          <w:bCs/>
          <w:color w:val="151515"/>
          <w:kern w:val="0"/>
          <w:position w:val="6"/>
          <w:sz w:val="28"/>
          <w:szCs w:val="28"/>
        </w:rPr>
        <w:t>IV. Conclusion: Historical Duty and Moral Rectitude</w:t>
      </w:r>
    </w:p>
    <w:p w14:paraId="4E158CA2" w14:textId="77777777" w:rsidR="00084B8F" w:rsidRDefault="00084B8F" w:rsidP="00084B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440" w:lineRule="exact"/>
        <w:rPr>
          <w:rFonts w:ascii="Helvetica" w:hAnsi="Helvetica" w:cs="Helvetica"/>
          <w:kern w:val="0"/>
        </w:rPr>
      </w:pPr>
      <w:r>
        <w:rPr>
          <w:rFonts w:ascii="Inter-Regular" w:hAnsi="Inter-Regular" w:cs="Inter-Regular"/>
          <w:color w:val="151515"/>
          <w:kern w:val="0"/>
          <w:position w:val="6"/>
          <w:sz w:val="28"/>
          <w:szCs w:val="28"/>
        </w:rPr>
        <w:t xml:space="preserve">While the government must, of necessity, balance myriad domestic and international priorities, the present circumstances command both expedience and equity. The failure to address these matters would not only perpetuate the original injustice wrought by Britain’s historical decisions regarding </w:t>
      </w:r>
      <w:proofErr w:type="gramStart"/>
      <w:r>
        <w:rPr>
          <w:rFonts w:ascii="Inter-Regular" w:hAnsi="Inter-Regular" w:cs="Inter-Regular"/>
          <w:color w:val="151515"/>
          <w:kern w:val="0"/>
          <w:position w:val="6"/>
          <w:sz w:val="28"/>
          <w:szCs w:val="28"/>
        </w:rPr>
        <w:t>Hong Kong, but</w:t>
      </w:r>
      <w:proofErr w:type="gramEnd"/>
      <w:r>
        <w:rPr>
          <w:rFonts w:ascii="Inter-Regular" w:hAnsi="Inter-Regular" w:cs="Inter-Regular"/>
          <w:color w:val="151515"/>
          <w:kern w:val="0"/>
          <w:position w:val="6"/>
          <w:sz w:val="28"/>
          <w:szCs w:val="28"/>
        </w:rPr>
        <w:t xml:space="preserve"> would also erode the United Kingdom’s moral authority and reputation for upholding the rule of law and principles of justice.</w:t>
      </w:r>
    </w:p>
    <w:p w14:paraId="2BC0F2CD" w14:textId="7D44E987" w:rsidR="00084B8F" w:rsidRDefault="00084B8F" w:rsidP="00084B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440" w:lineRule="exact"/>
        <w:rPr>
          <w:rFonts w:ascii="Helvetica" w:hAnsi="Helvetica" w:cs="Helvetica"/>
          <w:kern w:val="0"/>
        </w:rPr>
      </w:pPr>
      <w:r>
        <w:rPr>
          <w:rFonts w:ascii="Inter-Regular" w:hAnsi="Inter-Regular" w:cs="Inter-Regular"/>
          <w:color w:val="151515"/>
          <w:kern w:val="0"/>
          <w:position w:val="6"/>
          <w:sz w:val="28"/>
          <w:szCs w:val="28"/>
        </w:rPr>
        <w:t>I earnestly urge your support for these proposals within H</w:t>
      </w:r>
      <w:r w:rsidR="004142F4">
        <w:rPr>
          <w:rFonts w:ascii="Inter-Regular" w:hAnsi="Inter-Regular" w:cs="Inter-Regular"/>
          <w:color w:val="151515"/>
          <w:kern w:val="0"/>
          <w:position w:val="6"/>
          <w:sz w:val="28"/>
          <w:szCs w:val="28"/>
        </w:rPr>
        <w:t>is</w:t>
      </w:r>
      <w:r>
        <w:rPr>
          <w:rFonts w:ascii="Inter-Regular" w:hAnsi="Inter-Regular" w:cs="Inter-Regular"/>
          <w:color w:val="151515"/>
          <w:kern w:val="0"/>
          <w:position w:val="6"/>
          <w:sz w:val="28"/>
          <w:szCs w:val="28"/>
        </w:rPr>
        <w:t xml:space="preserve"> Majesty’s Government, in hopeful anticipation that, by so doing, the United Kingdom may yet redeem its obligations and offer assurance of safety and belonging to the Hong Kong community.</w:t>
      </w:r>
    </w:p>
    <w:p w14:paraId="242F750C" w14:textId="77777777" w:rsidR="00084B8F" w:rsidRDefault="00084B8F" w:rsidP="00084B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440" w:lineRule="exact"/>
        <w:rPr>
          <w:rFonts w:ascii="Helvetica" w:hAnsi="Helvetica" w:cs="Helvetica"/>
          <w:kern w:val="0"/>
        </w:rPr>
      </w:pPr>
      <w:r>
        <w:rPr>
          <w:rFonts w:ascii="Inter-Regular" w:hAnsi="Inter-Regular" w:cs="Inter-Regular"/>
          <w:color w:val="151515"/>
          <w:kern w:val="0"/>
          <w:position w:val="6"/>
          <w:sz w:val="28"/>
          <w:szCs w:val="28"/>
        </w:rPr>
        <w:lastRenderedPageBreak/>
        <w:t>I am grateful for your time and attention to this grave matter, and I respectfully await your considered response.</w:t>
      </w:r>
    </w:p>
    <w:p w14:paraId="4BAA0747" w14:textId="77777777" w:rsidR="00084B8F" w:rsidRDefault="00084B8F" w:rsidP="00084B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440" w:lineRule="exact"/>
        <w:rPr>
          <w:rFonts w:ascii="Helvetica" w:hAnsi="Helvetica" w:cs="Helvetica"/>
          <w:kern w:val="0"/>
        </w:rPr>
      </w:pPr>
      <w:r>
        <w:rPr>
          <w:rFonts w:ascii="Inter-Regular" w:hAnsi="Inter-Regular" w:cs="Inter-Regular"/>
          <w:color w:val="151515"/>
          <w:kern w:val="0"/>
          <w:position w:val="6"/>
          <w:sz w:val="28"/>
          <w:szCs w:val="28"/>
        </w:rPr>
        <w:t>Yours faithfully,</w:t>
      </w:r>
    </w:p>
    <w:p w14:paraId="7F08E1E8" w14:textId="54E6184B" w:rsidR="00084B8F" w:rsidRDefault="00084B8F" w:rsidP="00084B8F">
      <w:r>
        <w:rPr>
          <w:rFonts w:ascii="Inter-Regular" w:hAnsi="Inter-Regular" w:cs="Inter-Regular"/>
          <w:color w:val="151515"/>
          <w:kern w:val="0"/>
          <w:position w:val="6"/>
          <w:sz w:val="28"/>
          <w:szCs w:val="28"/>
        </w:rPr>
        <w:t>[Your Name]</w:t>
      </w:r>
      <w:r>
        <w:rPr>
          <w:rFonts w:ascii="MS Gothic" w:eastAsia="MS Gothic" w:hAnsi="MS Gothic" w:cs="MS Gothic" w:hint="eastAsia"/>
          <w:color w:val="151515"/>
          <w:kern w:val="0"/>
          <w:position w:val="6"/>
          <w:sz w:val="28"/>
          <w:szCs w:val="28"/>
        </w:rPr>
        <w:t> </w:t>
      </w:r>
      <w:r>
        <w:rPr>
          <w:rFonts w:ascii="Inter-Regular" w:hAnsi="Inter-Regular" w:cs="Inter-Regular"/>
          <w:color w:val="151515"/>
          <w:kern w:val="0"/>
          <w:position w:val="6"/>
          <w:sz w:val="28"/>
          <w:szCs w:val="28"/>
        </w:rPr>
        <w:t>[Your Contact Information]</w:t>
      </w:r>
    </w:p>
    <w:sectPr w:rsidR="00084B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Inter-Regular">
    <w:altName w:val="Calibri"/>
    <w:panose1 w:val="020B0604020202020204"/>
    <w:charset w:val="00"/>
    <w:family w:val="auto"/>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B8F"/>
    <w:rsid w:val="00084B8F"/>
    <w:rsid w:val="0013222A"/>
    <w:rsid w:val="004142F4"/>
    <w:rsid w:val="00533198"/>
    <w:rsid w:val="00780845"/>
    <w:rsid w:val="00875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C3F7C9"/>
  <w15:chartTrackingRefBased/>
  <w15:docId w15:val="{4F0CA635-D2A7-9E44-BA75-A57431A31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4B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4B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4B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4B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4B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4B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4B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4B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4B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B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4B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4B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4B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4B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4B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4B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4B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4B8F"/>
    <w:rPr>
      <w:rFonts w:eastAsiaTheme="majorEastAsia" w:cstheme="majorBidi"/>
      <w:color w:val="272727" w:themeColor="text1" w:themeTint="D8"/>
    </w:rPr>
  </w:style>
  <w:style w:type="paragraph" w:styleId="Title">
    <w:name w:val="Title"/>
    <w:basedOn w:val="Normal"/>
    <w:next w:val="Normal"/>
    <w:link w:val="TitleChar"/>
    <w:uiPriority w:val="10"/>
    <w:qFormat/>
    <w:rsid w:val="00084B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4B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4B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4B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4B8F"/>
    <w:pPr>
      <w:spacing w:before="160"/>
      <w:jc w:val="center"/>
    </w:pPr>
    <w:rPr>
      <w:i/>
      <w:iCs/>
      <w:color w:val="404040" w:themeColor="text1" w:themeTint="BF"/>
    </w:rPr>
  </w:style>
  <w:style w:type="character" w:customStyle="1" w:styleId="QuoteChar">
    <w:name w:val="Quote Char"/>
    <w:basedOn w:val="DefaultParagraphFont"/>
    <w:link w:val="Quote"/>
    <w:uiPriority w:val="29"/>
    <w:rsid w:val="00084B8F"/>
    <w:rPr>
      <w:i/>
      <w:iCs/>
      <w:color w:val="404040" w:themeColor="text1" w:themeTint="BF"/>
    </w:rPr>
  </w:style>
  <w:style w:type="paragraph" w:styleId="ListParagraph">
    <w:name w:val="List Paragraph"/>
    <w:basedOn w:val="Normal"/>
    <w:uiPriority w:val="34"/>
    <w:qFormat/>
    <w:rsid w:val="00084B8F"/>
    <w:pPr>
      <w:ind w:left="720"/>
      <w:contextualSpacing/>
    </w:pPr>
  </w:style>
  <w:style w:type="character" w:styleId="IntenseEmphasis">
    <w:name w:val="Intense Emphasis"/>
    <w:basedOn w:val="DefaultParagraphFont"/>
    <w:uiPriority w:val="21"/>
    <w:qFormat/>
    <w:rsid w:val="00084B8F"/>
    <w:rPr>
      <w:i/>
      <w:iCs/>
      <w:color w:val="0F4761" w:themeColor="accent1" w:themeShade="BF"/>
    </w:rPr>
  </w:style>
  <w:style w:type="paragraph" w:styleId="IntenseQuote">
    <w:name w:val="Intense Quote"/>
    <w:basedOn w:val="Normal"/>
    <w:next w:val="Normal"/>
    <w:link w:val="IntenseQuoteChar"/>
    <w:uiPriority w:val="30"/>
    <w:qFormat/>
    <w:rsid w:val="00084B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4B8F"/>
    <w:rPr>
      <w:i/>
      <w:iCs/>
      <w:color w:val="0F4761" w:themeColor="accent1" w:themeShade="BF"/>
    </w:rPr>
  </w:style>
  <w:style w:type="character" w:styleId="IntenseReference">
    <w:name w:val="Intense Reference"/>
    <w:basedOn w:val="DefaultParagraphFont"/>
    <w:uiPriority w:val="32"/>
    <w:qFormat/>
    <w:rsid w:val="00084B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1131</Words>
  <Characters>6449</Characters>
  <Application>Microsoft Office Word</Application>
  <DocSecurity>0</DocSecurity>
  <Lines>53</Lines>
  <Paragraphs>15</Paragraphs>
  <ScaleCrop>false</ScaleCrop>
  <Company/>
  <LinksUpToDate>false</LinksUpToDate>
  <CharactersWithSpaces>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chuan tao wong</dc:creator>
  <cp:keywords/>
  <dc:description/>
  <cp:lastModifiedBy>chuan tao wong</cp:lastModifiedBy>
  <cp:revision>2</cp:revision>
  <dcterms:created xsi:type="dcterms:W3CDTF">2025-11-22T23:09:00Z</dcterms:created>
  <dcterms:modified xsi:type="dcterms:W3CDTF">2025-11-22T23:09:00Z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34089ad5-3951-47e0-a5df-ebc230495e84</vt:lpwstr>
  </property>
</Properties>
</file>